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7"/>
        <w:gridCol w:w="503"/>
        <w:gridCol w:w="4723"/>
      </w:tblGrid>
      <w:tr w:rsidR="00181371" w:rsidRPr="007B7FAA" w14:paraId="646BE3D6" w14:textId="77777777" w:rsidTr="00BB6121">
        <w:trPr>
          <w:trHeight w:val="2578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8FA74" w14:textId="77777777" w:rsidR="00181371" w:rsidRPr="00A17C21" w:rsidRDefault="00181371" w:rsidP="00BB6121">
            <w:pPr>
              <w:rPr>
                <w:rFonts w:ascii="Akagi Pro Book" w:hAnsi="Akagi Pro Book" w:cs="Arial"/>
              </w:rPr>
            </w:pPr>
            <w:r w:rsidRPr="00A17C21">
              <w:rPr>
                <w:rFonts w:ascii="Akagi Pro Book" w:hAnsi="Akagi Pro Book" w:cs="Arial"/>
                <w:sz w:val="16"/>
                <w:szCs w:val="16"/>
              </w:rPr>
              <w:t>Amt der Tiroler Landesregierung</w:t>
            </w:r>
          </w:p>
          <w:p w14:paraId="395D0032" w14:textId="77777777" w:rsidR="00181371" w:rsidRPr="00A17C21" w:rsidRDefault="00181371" w:rsidP="00BB6121">
            <w:pPr>
              <w:rPr>
                <w:rFonts w:ascii="Akagi Pro Book" w:hAnsi="Akagi Pro Book" w:cs="Arial"/>
                <w:sz w:val="16"/>
                <w:szCs w:val="16"/>
              </w:rPr>
            </w:pPr>
            <w:bookmarkStart w:id="0" w:name="txtAbteilung"/>
            <w:bookmarkEnd w:id="0"/>
            <w:r w:rsidRPr="00A17C21">
              <w:rPr>
                <w:rFonts w:ascii="Akagi Pro Book" w:hAnsi="Akagi Pro Book" w:cs="Arial"/>
                <w:sz w:val="16"/>
                <w:szCs w:val="16"/>
              </w:rPr>
              <w:t>Öffentlichkeitsarbeit</w:t>
            </w:r>
            <w:bookmarkStart w:id="1" w:name="txtBearbeiter"/>
            <w:bookmarkEnd w:id="1"/>
          </w:p>
          <w:p w14:paraId="25DFBA11" w14:textId="77777777" w:rsidR="00181371" w:rsidRPr="008029D4" w:rsidRDefault="00181371" w:rsidP="00BB6121"/>
          <w:p w14:paraId="12F1F432" w14:textId="77777777" w:rsidR="00181371" w:rsidRPr="008029D4" w:rsidRDefault="00181371" w:rsidP="00BB6121"/>
          <w:p w14:paraId="00E02398" w14:textId="33519BB6" w:rsidR="00E023ED" w:rsidRPr="00A80E35" w:rsidRDefault="00181371" w:rsidP="00687A16">
            <w:pPr>
              <w:rPr>
                <w:rFonts w:ascii="Akagi Pro Bold" w:hAnsi="Akagi Pro Bold"/>
                <w:sz w:val="48"/>
                <w:szCs w:val="48"/>
              </w:rPr>
            </w:pPr>
            <w:r w:rsidRPr="006A3008">
              <w:rPr>
                <w:sz w:val="16"/>
                <w:szCs w:val="16"/>
              </w:rPr>
              <w:br/>
            </w:r>
            <w:r w:rsidRPr="00A17C21">
              <w:rPr>
                <w:rFonts w:ascii="Akagi Pro Bold" w:hAnsi="Akagi Pro Bold"/>
                <w:sz w:val="48"/>
                <w:szCs w:val="48"/>
              </w:rPr>
              <w:t>Medieninformation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31C23957" w14:textId="77777777" w:rsidR="00181371" w:rsidRDefault="00181371" w:rsidP="00BB6121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29C3CB51" wp14:editId="575BAF9A">
                  <wp:extent cx="972921" cy="97292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_Tirol_Logo_4c_R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13" cy="97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E7E26" w14:textId="77777777" w:rsidR="00181371" w:rsidRDefault="00181371" w:rsidP="00BB6121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</w:rPr>
            </w:pPr>
          </w:p>
          <w:p w14:paraId="43DA37FB" w14:textId="77777777" w:rsidR="00181371" w:rsidRPr="001F20F7" w:rsidRDefault="00181371" w:rsidP="00BB6121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szCs w:val="22"/>
              </w:rPr>
            </w:pPr>
          </w:p>
          <w:p w14:paraId="25A274E9" w14:textId="77777777" w:rsidR="00181371" w:rsidRPr="00CD4DC4" w:rsidRDefault="00181371" w:rsidP="00BB6121">
            <w:pPr>
              <w:pStyle w:val="Organisation"/>
              <w:ind w:right="14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txtOrganisation"/>
            <w:bookmarkEnd w:id="2"/>
          </w:p>
        </w:tc>
      </w:tr>
      <w:tr w:rsidR="00181371" w:rsidRPr="00A17C21" w14:paraId="3BA23973" w14:textId="77777777" w:rsidTr="00BB6121">
        <w:trPr>
          <w:trHeight w:hRule="exact" w:val="198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076BD" w14:textId="77777777" w:rsidR="00181371" w:rsidRPr="000C32AD" w:rsidRDefault="00181371" w:rsidP="00BB6121">
            <w:pPr>
              <w:pStyle w:val="Std"/>
              <w:ind w:left="-67" w:right="794" w:firstLine="11"/>
              <w:jc w:val="right"/>
              <w:rPr>
                <w:rFonts w:cs="Arial"/>
                <w:color w:val="FFFFFF"/>
                <w:sz w:val="16"/>
                <w:szCs w:val="16"/>
              </w:rPr>
            </w:pPr>
            <w:r w:rsidRPr="000C32AD">
              <w:rPr>
                <w:rFonts w:cs="Arial"/>
                <w:color w:val="FFFFFF"/>
                <w:sz w:val="16"/>
                <w:szCs w:val="16"/>
              </w:rPr>
              <w:t>|||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4A7FD04" w14:textId="77777777" w:rsidR="00181371" w:rsidRPr="00A17C21" w:rsidRDefault="00181371" w:rsidP="00BB6121">
            <w:pPr>
              <w:pStyle w:val="Beschriftungen"/>
              <w:ind w:right="14"/>
              <w:rPr>
                <w:rFonts w:ascii="Akagi Pro Book" w:hAnsi="Akagi Pro Book" w:cs="Arial"/>
                <w:i w:val="0"/>
                <w:sz w:val="16"/>
                <w:szCs w:val="16"/>
              </w:rPr>
            </w:pPr>
          </w:p>
        </w:tc>
      </w:tr>
      <w:tr w:rsidR="00181371" w:rsidRPr="00A17C21" w14:paraId="0FF0F3C0" w14:textId="77777777" w:rsidTr="00BB6121">
        <w:trPr>
          <w:trHeight w:val="1012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5982D70E" w14:textId="77777777" w:rsidR="00181371" w:rsidRPr="007B7FAA" w:rsidRDefault="00181371" w:rsidP="00BB6121">
            <w:pPr>
              <w:pStyle w:val="Anschrift"/>
              <w:ind w:right="-31" w:firstLine="11"/>
              <w:rPr>
                <w:rFonts w:cs="Arial"/>
              </w:rPr>
            </w:pPr>
            <w:bookmarkStart w:id="3" w:name="txtAnschrift"/>
            <w:bookmarkEnd w:id="3"/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0B810B9B" w14:textId="77777777" w:rsidR="00181371" w:rsidRPr="007B7FAA" w:rsidRDefault="00181371" w:rsidP="00BB6121">
            <w:pPr>
              <w:pStyle w:val="DokumentArt"/>
              <w:ind w:left="-67" w:right="794" w:firstLine="11"/>
              <w:rPr>
                <w:rFonts w:ascii="Arial" w:hAnsi="Arial" w:cs="Arial"/>
              </w:rPr>
            </w:pPr>
            <w:bookmarkStart w:id="4" w:name="txtDokumentart"/>
            <w:bookmarkEnd w:id="4"/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0A6F2C7" w14:textId="7D4DD4C1" w:rsidR="00181371" w:rsidRPr="00A17C21" w:rsidRDefault="00181371" w:rsidP="00BB6121">
            <w:pPr>
              <w:pStyle w:val="Beschriftungen"/>
              <w:ind w:left="-67" w:firstLine="11"/>
              <w:jc w:val="right"/>
              <w:rPr>
                <w:rFonts w:ascii="Akagi Pro Book" w:hAnsi="Akagi Pro Book" w:cs="Arial"/>
                <w:i w:val="0"/>
                <w:sz w:val="16"/>
                <w:szCs w:val="16"/>
              </w:rPr>
            </w:pPr>
            <w:r w:rsidRPr="00A17C21">
              <w:rPr>
                <w:rFonts w:ascii="Akagi Pro Book" w:hAnsi="Akagi Pro Book" w:cs="Arial"/>
                <w:i w:val="0"/>
                <w:sz w:val="16"/>
                <w:szCs w:val="16"/>
              </w:rPr>
              <w:t xml:space="preserve">Telefon </w:t>
            </w:r>
            <w:bookmarkStart w:id="5" w:name="txtTelefon"/>
            <w:bookmarkEnd w:id="5"/>
            <w:r w:rsidRPr="00A17C21">
              <w:rPr>
                <w:rFonts w:ascii="Akagi Pro Book" w:hAnsi="Akagi Pro Book" w:cs="Arial"/>
                <w:i w:val="0"/>
                <w:sz w:val="16"/>
                <w:szCs w:val="16"/>
              </w:rPr>
              <w:t>+43 (0) 512/508-190</w:t>
            </w:r>
            <w:r w:rsidR="00922384" w:rsidRPr="00A17C21">
              <w:rPr>
                <w:rFonts w:ascii="Akagi Pro Book" w:hAnsi="Akagi Pro Book" w:cs="Arial"/>
                <w:i w:val="0"/>
                <w:sz w:val="16"/>
                <w:szCs w:val="16"/>
              </w:rPr>
              <w:t>2</w:t>
            </w:r>
          </w:p>
          <w:p w14:paraId="4FBCA258" w14:textId="5178119D" w:rsidR="00181371" w:rsidRPr="00A17C21" w:rsidRDefault="00922384" w:rsidP="00BB6121">
            <w:pPr>
              <w:pStyle w:val="Beschriftungen"/>
              <w:ind w:left="-67" w:firstLine="11"/>
              <w:jc w:val="right"/>
              <w:rPr>
                <w:rFonts w:ascii="Akagi Pro Book" w:hAnsi="Akagi Pro Book" w:cs="Arial"/>
                <w:i w:val="0"/>
                <w:sz w:val="16"/>
                <w:szCs w:val="16"/>
              </w:rPr>
            </w:pPr>
            <w:bookmarkStart w:id="6" w:name="txtEmail"/>
            <w:bookmarkEnd w:id="6"/>
            <w:r w:rsidRPr="00A17C21">
              <w:rPr>
                <w:rFonts w:ascii="Akagi Pro Book" w:hAnsi="Akagi Pro Book" w:cs="Arial"/>
                <w:i w:val="0"/>
                <w:sz w:val="16"/>
                <w:szCs w:val="16"/>
              </w:rPr>
              <w:t>pr</w:t>
            </w:r>
            <w:r w:rsidR="00181371" w:rsidRPr="00A17C21">
              <w:rPr>
                <w:rFonts w:ascii="Akagi Pro Book" w:hAnsi="Akagi Pro Book" w:cs="Arial"/>
                <w:i w:val="0"/>
                <w:sz w:val="16"/>
                <w:szCs w:val="16"/>
              </w:rPr>
              <w:t xml:space="preserve">@tirol.gv.at </w:t>
            </w:r>
          </w:p>
          <w:p w14:paraId="12ACF2F2" w14:textId="1DC12E72" w:rsidR="00181371" w:rsidRPr="00A17C21" w:rsidRDefault="00181371" w:rsidP="006373E0">
            <w:pPr>
              <w:pStyle w:val="Beschriftungen"/>
              <w:ind w:left="-67" w:firstLine="11"/>
              <w:jc w:val="center"/>
              <w:rPr>
                <w:rFonts w:ascii="Akagi Pro Book" w:hAnsi="Akagi Pro Book" w:cs="Arial"/>
                <w:i w:val="0"/>
                <w:sz w:val="16"/>
                <w:szCs w:val="16"/>
              </w:rPr>
            </w:pPr>
            <w:bookmarkStart w:id="7" w:name="txtUID"/>
            <w:bookmarkEnd w:id="7"/>
          </w:p>
        </w:tc>
      </w:tr>
    </w:tbl>
    <w:p w14:paraId="409E19B2" w14:textId="53107512" w:rsidR="007543C7" w:rsidRPr="00A17C21" w:rsidRDefault="00047507" w:rsidP="00F5270B">
      <w:pPr>
        <w:spacing w:after="0" w:line="240" w:lineRule="auto"/>
        <w:rPr>
          <w:rFonts w:ascii="Akagi Pro Bold" w:eastAsia="Times New Roman" w:hAnsi="Akagi Pro Bold" w:cs="Arial"/>
          <w:bCs/>
          <w:sz w:val="24"/>
          <w:szCs w:val="20"/>
          <w:u w:val="single"/>
          <w:lang w:eastAsia="de-AT"/>
        </w:rPr>
      </w:pPr>
      <w:r>
        <w:rPr>
          <w:rFonts w:ascii="Akagi Pro Bold" w:eastAsia="Times New Roman" w:hAnsi="Akagi Pro Bold" w:cs="Arial"/>
          <w:bCs/>
          <w:sz w:val="30"/>
          <w:szCs w:val="30"/>
          <w:lang w:eastAsia="de-AT"/>
        </w:rPr>
        <w:t>Heizkostenzuschuss 2026/2027</w:t>
      </w:r>
      <w:r w:rsidR="006718A1">
        <w:rPr>
          <w:rFonts w:ascii="Akagi Pro Bold" w:eastAsia="Times New Roman" w:hAnsi="Akagi Pro Bold" w:cs="Arial"/>
          <w:bCs/>
          <w:sz w:val="30"/>
          <w:szCs w:val="30"/>
          <w:lang w:eastAsia="de-AT"/>
        </w:rPr>
        <w:t xml:space="preserve"> mit mehr Unterstützung und weniger Bürokratie</w:t>
      </w:r>
      <w:r>
        <w:rPr>
          <w:rFonts w:ascii="Akagi Pro Bold" w:eastAsia="Times New Roman" w:hAnsi="Akagi Pro Bold" w:cs="Arial"/>
          <w:bCs/>
          <w:sz w:val="30"/>
          <w:szCs w:val="30"/>
          <w:lang w:eastAsia="de-AT"/>
        </w:rPr>
        <w:t xml:space="preserve"> </w:t>
      </w:r>
    </w:p>
    <w:p w14:paraId="30BE31E3" w14:textId="3A05112A" w:rsidR="00F5270B" w:rsidRPr="00A17C21" w:rsidRDefault="00F5270B" w:rsidP="008777C0">
      <w:pPr>
        <w:pStyle w:val="Listenabsatz"/>
        <w:spacing w:after="0" w:line="240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</w:p>
    <w:p w14:paraId="47167C05" w14:textId="77777777" w:rsidR="006718A1" w:rsidRDefault="006718A1" w:rsidP="00687A16">
      <w:pPr>
        <w:pStyle w:val="Listenabsatz"/>
        <w:numPr>
          <w:ilvl w:val="0"/>
          <w:numId w:val="5"/>
        </w:numPr>
        <w:spacing w:after="160" w:line="252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>Antragsfrist für Zuschuss 2026/2027 startet im Mai</w:t>
      </w:r>
    </w:p>
    <w:p w14:paraId="6FD82ADC" w14:textId="47208EE3" w:rsidR="00762B28" w:rsidRDefault="00762B28" w:rsidP="00687A16">
      <w:pPr>
        <w:pStyle w:val="Listenabsatz"/>
        <w:numPr>
          <w:ilvl w:val="0"/>
          <w:numId w:val="5"/>
        </w:numPr>
        <w:spacing w:after="160" w:line="252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>250 Euro für einkommensschwächere Haushalte</w:t>
      </w:r>
    </w:p>
    <w:p w14:paraId="4292C878" w14:textId="5B2A2828" w:rsidR="00687A16" w:rsidRDefault="006718A1" w:rsidP="00687A16">
      <w:pPr>
        <w:pStyle w:val="Listenabsatz"/>
        <w:numPr>
          <w:ilvl w:val="0"/>
          <w:numId w:val="5"/>
        </w:numPr>
        <w:spacing w:after="160" w:line="252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Erhöhte Einkommensgrenzen: Mehr Menschen profitieren von Zuschuss </w:t>
      </w:r>
    </w:p>
    <w:p w14:paraId="63ECC753" w14:textId="7E2FBEA0" w:rsidR="00617C3A" w:rsidRDefault="004164FD" w:rsidP="00687A16">
      <w:pPr>
        <w:pStyle w:val="Listenabsatz"/>
        <w:numPr>
          <w:ilvl w:val="0"/>
          <w:numId w:val="5"/>
        </w:numPr>
        <w:spacing w:after="160" w:line="252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  <w:r w:rsidRPr="00767CE1">
        <w:rPr>
          <w:rFonts w:ascii="Akagi Pro Bold" w:eastAsia="Times New Roman" w:hAnsi="Akagi Pro Bold" w:cs="Arial"/>
          <w:bCs/>
          <w:sz w:val="26"/>
          <w:szCs w:val="26"/>
          <w:lang w:eastAsia="de-AT"/>
        </w:rPr>
        <w:t>Wöchentliches Update „Vereinfachung &amp; Entbürokratisierung“:</w:t>
      </w:r>
      <w:r w:rsidR="00617C3A"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 einfachere Antragstellung für BürgerInnen, effizientere Abwicklung für Verwaltung</w:t>
      </w:r>
      <w:r w:rsidR="00D94D70"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 </w:t>
      </w:r>
    </w:p>
    <w:p w14:paraId="00F7563B" w14:textId="6EA19580" w:rsidR="00A80E35" w:rsidRDefault="00767CE1" w:rsidP="00A80E35">
      <w:pPr>
        <w:pStyle w:val="Listenabsatz"/>
        <w:numPr>
          <w:ilvl w:val="0"/>
          <w:numId w:val="5"/>
        </w:numPr>
        <w:spacing w:after="160" w:line="252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Zuschuss wird ab September 2026 </w:t>
      </w:r>
      <w:r w:rsidR="00144CD4">
        <w:rPr>
          <w:rFonts w:ascii="Akagi Pro Bold" w:eastAsia="Times New Roman" w:hAnsi="Akagi Pro Bold" w:cs="Arial"/>
          <w:bCs/>
          <w:sz w:val="26"/>
          <w:szCs w:val="26"/>
          <w:lang w:eastAsia="de-AT"/>
        </w:rPr>
        <w:t>mit</w:t>
      </w:r>
      <w:r w:rsidR="00883465"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 Beginn der Heizsaison </w:t>
      </w:r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>ausbezahlt</w:t>
      </w:r>
    </w:p>
    <w:p w14:paraId="0621EDD3" w14:textId="726C3BB8" w:rsidR="00D94D70" w:rsidRPr="00A80E35" w:rsidRDefault="00D94D70" w:rsidP="00A80E35">
      <w:pPr>
        <w:pStyle w:val="Listenabsatz"/>
        <w:numPr>
          <w:ilvl w:val="0"/>
          <w:numId w:val="5"/>
        </w:numPr>
        <w:spacing w:after="160" w:line="252" w:lineRule="auto"/>
        <w:rPr>
          <w:rFonts w:ascii="Akagi Pro Bold" w:eastAsia="Times New Roman" w:hAnsi="Akagi Pro Bold" w:cs="Arial"/>
          <w:bCs/>
          <w:sz w:val="26"/>
          <w:szCs w:val="26"/>
          <w:lang w:eastAsia="de-AT"/>
        </w:rPr>
      </w:pPr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Informationen unter </w:t>
      </w:r>
      <w:hyperlink r:id="rId6" w:history="1">
        <w:r w:rsidRPr="00CA64C2">
          <w:rPr>
            <w:rStyle w:val="Hyperlink"/>
            <w:rFonts w:ascii="Akagi Pro Bold" w:eastAsia="Times New Roman" w:hAnsi="Akagi Pro Bold" w:cs="Arial"/>
            <w:bCs/>
            <w:sz w:val="26"/>
            <w:szCs w:val="26"/>
            <w:lang w:eastAsia="de-AT"/>
          </w:rPr>
          <w:t>www.tirol.gv.at/heizkostenzuschuss</w:t>
        </w:r>
      </w:hyperlink>
      <w:r>
        <w:rPr>
          <w:rFonts w:ascii="Akagi Pro Bold" w:eastAsia="Times New Roman" w:hAnsi="Akagi Pro Bold" w:cs="Arial"/>
          <w:bCs/>
          <w:sz w:val="26"/>
          <w:szCs w:val="26"/>
          <w:lang w:eastAsia="de-AT"/>
        </w:rPr>
        <w:t xml:space="preserve"> - inkl. Heizkostenzuschuss-Rechner</w:t>
      </w:r>
    </w:p>
    <w:p w14:paraId="3FCBC754" w14:textId="0B672836" w:rsidR="00687A16" w:rsidRDefault="0090188E" w:rsidP="00687A16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Heizkosten belasten </w:t>
      </w:r>
      <w:r w:rsidR="006718A1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gerade einkommensschwächere </w:t>
      </w:r>
      <w:r>
        <w:rPr>
          <w:rFonts w:ascii="Akagi Pro Book" w:eastAsia="Times New Roman" w:hAnsi="Akagi Pro Book" w:cs="Arial"/>
          <w:sz w:val="26"/>
          <w:szCs w:val="26"/>
          <w:lang w:eastAsia="de-AT"/>
        </w:rPr>
        <w:t>Haushalte</w:t>
      </w:r>
      <w:r w:rsidR="006718A1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– nicht zuletzt sorgt die aktuelle weltpolitische Lage und damit einhergehende Auswirkungen auf den Energiemarkt bei vielen Menschen für </w:t>
      </w:r>
      <w:r w:rsidR="001B5822">
        <w:rPr>
          <w:rFonts w:ascii="Akagi Pro Book" w:eastAsia="Times New Roman" w:hAnsi="Akagi Pro Book" w:cs="Arial"/>
          <w:sz w:val="26"/>
          <w:szCs w:val="26"/>
          <w:lang w:eastAsia="de-AT"/>
        </w:rPr>
        <w:t>Unsicherheit.</w:t>
      </w: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Gerade dann, wenn jeder Euro zählt, braucht es rasche und unkomplizierte Unterstützung. Das Land Tirol setzt den bewährten Heizkostenzuschuss auch für die Heizperiode 2026/2027 fort und spricht mit höheren Einkommensgrenzen noch </w:t>
      </w:r>
      <w:r w:rsidR="006718A1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mehr Menschen </w:t>
      </w: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an. Zudem wurde die Antragstellung im Zuge des Tirol Konvents grundlegend vereinfacht. Eine Beantragung des Zuschusses ist zwischen 1. Mai und 31. Oktober 2026 möglich. </w:t>
      </w:r>
      <w:r w:rsidR="00767CE1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Ausbezahlt wird der Zuschuss einmalig </w:t>
      </w:r>
      <w:r w:rsidR="00883465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ab September 2026 </w:t>
      </w:r>
      <w:r w:rsidR="00144CD4">
        <w:rPr>
          <w:rFonts w:ascii="Akagi Pro Book" w:eastAsia="Times New Roman" w:hAnsi="Akagi Pro Book" w:cs="Arial"/>
          <w:sz w:val="26"/>
          <w:szCs w:val="26"/>
          <w:lang w:eastAsia="de-AT"/>
        </w:rPr>
        <w:t>mit</w:t>
      </w:r>
      <w:r w:rsidR="00767CE1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Beginn der Heizsaison.</w:t>
      </w:r>
    </w:p>
    <w:p w14:paraId="59D648F5" w14:textId="4DF9F18F" w:rsidR="0090188E" w:rsidRPr="00A17C21" w:rsidRDefault="0090188E" w:rsidP="00687A16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„Der Heizkostenzuschuss ist ein wichtiges </w:t>
      </w:r>
      <w:r w:rsidR="00A80E35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und bewährtes </w:t>
      </w: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Instrument, um niemanden in der Kälte stehen zu lassen. </w:t>
      </w:r>
      <w:r w:rsidR="00A80E35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Mit dem Tirol Konvent setzen wir konsequent auf Entbürokratisierung und optimieren Prozesse. Die vereinfachte Antragstellung ist ein Paradebeispiel dafür, wie wir die Verwaltung für Bürgerinnen </w:t>
      </w:r>
      <w:r w:rsidR="00A80E35">
        <w:rPr>
          <w:rFonts w:ascii="Akagi Pro Book" w:eastAsia="Times New Roman" w:hAnsi="Akagi Pro Book" w:cs="Arial"/>
          <w:sz w:val="26"/>
          <w:szCs w:val="26"/>
          <w:lang w:eastAsia="de-AT"/>
        </w:rPr>
        <w:lastRenderedPageBreak/>
        <w:t xml:space="preserve">und Bürger auf der einen und Mitarbeiterinnen und Mitarbeiter auf der anderen Seite, noch serviceorientierter und </w:t>
      </w:r>
      <w:r w:rsidR="00B7570C">
        <w:rPr>
          <w:rFonts w:ascii="Akagi Pro Book" w:eastAsia="Times New Roman" w:hAnsi="Akagi Pro Book" w:cs="Arial"/>
          <w:sz w:val="26"/>
          <w:szCs w:val="26"/>
          <w:lang w:eastAsia="de-AT"/>
        </w:rPr>
        <w:t>effizienter</w:t>
      </w:r>
      <w:r w:rsidR="00A80E35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gestalten. Mit den angehobenen Einkommensgrenzen profitieren zudem noch mehr Tirolerinnen und Tiroler vom Zuschuss des Landes“, </w:t>
      </w:r>
      <w:r w:rsidR="00E87BB2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betont LH </w:t>
      </w:r>
      <w:r w:rsidR="00E87BB2" w:rsidRPr="00E87BB2">
        <w:rPr>
          <w:rFonts w:ascii="Akagi Pro Bold" w:eastAsia="Times New Roman" w:hAnsi="Akagi Pro Bold" w:cs="Arial"/>
          <w:sz w:val="26"/>
          <w:szCs w:val="26"/>
          <w:lang w:eastAsia="de-AT"/>
        </w:rPr>
        <w:t>Anton Mattle</w:t>
      </w:r>
      <w:r w:rsidR="00E87BB2">
        <w:rPr>
          <w:rFonts w:ascii="Akagi Pro Book" w:eastAsia="Times New Roman" w:hAnsi="Akagi Pro Book" w:cs="Arial"/>
          <w:sz w:val="26"/>
          <w:szCs w:val="26"/>
          <w:lang w:eastAsia="de-AT"/>
        </w:rPr>
        <w:t>.</w:t>
      </w:r>
    </w:p>
    <w:p w14:paraId="6D49E54D" w14:textId="2F56027A" w:rsidR="002644EE" w:rsidRPr="00047507" w:rsidRDefault="00E87BB2" w:rsidP="008777C0">
      <w:pPr>
        <w:spacing w:after="160" w:line="252" w:lineRule="auto"/>
        <w:rPr>
          <w:rFonts w:ascii="Akagi Pro Bold" w:eastAsia="Times New Roman" w:hAnsi="Akagi Pro Bold" w:cs="Arial"/>
          <w:sz w:val="26"/>
          <w:szCs w:val="26"/>
          <w:lang w:eastAsia="de-AT"/>
        </w:rPr>
      </w:pPr>
      <w:r w:rsidRPr="00047507">
        <w:rPr>
          <w:rFonts w:ascii="Akagi Pro Bold" w:eastAsia="Times New Roman" w:hAnsi="Akagi Pro Bold" w:cs="Arial"/>
          <w:sz w:val="26"/>
          <w:szCs w:val="26"/>
          <w:lang w:eastAsia="de-AT"/>
        </w:rPr>
        <w:t>Schneller, einfacher, digitaler: Die wichtigsten Neuerungen im Detail</w:t>
      </w:r>
    </w:p>
    <w:p w14:paraId="39B2821F" w14:textId="61BD1CB3" w:rsidR="00E87BB2" w:rsidRDefault="00E87BB2" w:rsidP="008777C0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>Die Netto-Haushaltseinkommensgrenzen wurden im Vergleich zum Vorjahr erhöht und betragen nun für einen Ein-Personen-Haushalt bis zu 1.435 Euro, für zwei Personen bis zu 2.265 Euro, für drei Personen bis zu 2.</w:t>
      </w:r>
      <w:r w:rsidR="00767CE1">
        <w:rPr>
          <w:rFonts w:ascii="Akagi Pro Book" w:eastAsia="Times New Roman" w:hAnsi="Akagi Pro Book" w:cs="Arial"/>
          <w:sz w:val="26"/>
          <w:szCs w:val="26"/>
          <w:lang w:eastAsia="de-AT"/>
        </w:rPr>
        <w:t>6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65 Euro und für vier Personen bis zu </w:t>
      </w:r>
      <w:r w:rsidR="00767CE1">
        <w:rPr>
          <w:rFonts w:ascii="Akagi Pro Book" w:eastAsia="Times New Roman" w:hAnsi="Akagi Pro Book" w:cs="Arial"/>
          <w:sz w:val="26"/>
          <w:szCs w:val="26"/>
          <w:lang w:eastAsia="de-AT"/>
        </w:rPr>
        <w:t>2.9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65 Euro. Für jede weitere Person im Haushalt erhöht sich die Grenze um </w:t>
      </w:r>
      <w:r w:rsidR="00767CE1">
        <w:rPr>
          <w:rFonts w:ascii="Akagi Pro Book" w:eastAsia="Times New Roman" w:hAnsi="Akagi Pro Book" w:cs="Arial"/>
          <w:sz w:val="26"/>
          <w:szCs w:val="26"/>
          <w:lang w:eastAsia="de-AT"/>
        </w:rPr>
        <w:t>300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Euro. Die Höhe der Förderung beträgt 250 Euro pro Haushalt.</w:t>
      </w:r>
    </w:p>
    <w:p w14:paraId="4166C0B2" w14:textId="2D440FC6" w:rsidR="00D94D70" w:rsidRPr="00047507" w:rsidRDefault="00D94D70" w:rsidP="008777C0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Ob Anspruch auf einen Heizkostenzuschuss besteht, können Interessierte vorab – ohne Rechtsanspruch – mittels Heizkostenzuschuss-Rechner ausrechnen. Dieser steht </w:t>
      </w:r>
      <w:r w:rsidR="00582F9F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ab 1. Mai 2026 </w:t>
      </w: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unter </w:t>
      </w:r>
      <w:hyperlink r:id="rId7" w:history="1">
        <w:r w:rsidRPr="00CA64C2">
          <w:rPr>
            <w:rStyle w:val="Hyperlink"/>
            <w:rFonts w:ascii="Akagi Pro Book" w:eastAsia="Times New Roman" w:hAnsi="Akagi Pro Book" w:cs="Arial"/>
            <w:sz w:val="26"/>
            <w:szCs w:val="26"/>
            <w:lang w:eastAsia="de-AT"/>
          </w:rPr>
          <w:t>www.tirol.gv.at/heizkostenzuschuss</w:t>
        </w:r>
      </w:hyperlink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zur Verfügung.</w:t>
      </w:r>
    </w:p>
    <w:p w14:paraId="26133788" w14:textId="392E917C" w:rsidR="00E87BB2" w:rsidRDefault="00E87BB2" w:rsidP="008777C0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Die Einreichung erfolgt bevorzugt über das Online-Formular </w:t>
      </w:r>
      <w:r w:rsidR="00D94D70">
        <w:rPr>
          <w:rFonts w:ascii="Akagi Pro Book" w:eastAsia="Times New Roman" w:hAnsi="Akagi Pro Book" w:cs="Arial"/>
          <w:sz w:val="26"/>
          <w:szCs w:val="26"/>
          <w:lang w:eastAsia="de-AT"/>
        </w:rPr>
        <w:t>auf der genannten Website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, wobei auch eine analoge Antragstellung weiterhin möglich ist. </w:t>
      </w:r>
      <w:r w:rsidR="00762B28">
        <w:rPr>
          <w:rFonts w:ascii="Akagi Pro Book" w:eastAsia="Times New Roman" w:hAnsi="Akagi Pro Book" w:cs="Arial"/>
          <w:sz w:val="26"/>
          <w:szCs w:val="26"/>
          <w:lang w:eastAsia="de-AT"/>
        </w:rPr>
        <w:t>Es müssen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keine Unterlagen oder Nachweise mehr verpflichtend eingereicht werden. </w:t>
      </w:r>
      <w:r w:rsidR="006718A1">
        <w:rPr>
          <w:rFonts w:ascii="Akagi Pro Book" w:eastAsia="Times New Roman" w:hAnsi="Akagi Pro Book" w:cs="Arial"/>
          <w:sz w:val="26"/>
          <w:szCs w:val="26"/>
          <w:lang w:eastAsia="de-AT"/>
        </w:rPr>
        <w:t>Bei den</w:t>
      </w:r>
      <w:r w:rsidR="006718A1"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Angaben zum Haushaltseinkommen des Vorjahres </w:t>
      </w:r>
      <w:r w:rsidR="006718A1">
        <w:rPr>
          <w:rFonts w:ascii="Akagi Pro Book" w:eastAsia="Times New Roman" w:hAnsi="Akagi Pro Book" w:cs="Arial"/>
          <w:sz w:val="26"/>
          <w:szCs w:val="26"/>
          <w:lang w:eastAsia="de-AT"/>
        </w:rPr>
        <w:t>müssen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AntragstellerInnen bestätigen, dass ihre Angaben der Wahrheit entsprechen. Vor der Auszahlung werden Überprüfungen durchgeführt</w:t>
      </w:r>
      <w:r w:rsidR="006718A1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– es können</w:t>
      </w:r>
      <w:r w:rsidR="00B97C82" w:rsidRPr="00B97C82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Unterlagen beim Antragsteller bzw. bei der Antragstellerin angefordert werden.</w:t>
      </w:r>
    </w:p>
    <w:p w14:paraId="6B889B5B" w14:textId="356F0931" w:rsidR="00762B28" w:rsidRPr="00762B28" w:rsidRDefault="00D8451D" w:rsidP="008777C0">
      <w:pPr>
        <w:spacing w:after="160" w:line="252" w:lineRule="auto"/>
        <w:rPr>
          <w:rFonts w:ascii="Akagi Pro Bold" w:eastAsia="Times New Roman" w:hAnsi="Akagi Pro Bold" w:cs="Arial"/>
          <w:sz w:val="26"/>
          <w:szCs w:val="26"/>
          <w:lang w:eastAsia="de-AT"/>
        </w:rPr>
      </w:pPr>
      <w:r>
        <w:rPr>
          <w:rFonts w:ascii="Akagi Pro Bold" w:eastAsia="Times New Roman" w:hAnsi="Akagi Pro Bold" w:cs="Arial"/>
          <w:sz w:val="26"/>
          <w:szCs w:val="26"/>
          <w:lang w:eastAsia="de-AT"/>
        </w:rPr>
        <w:t>Einfachere Beantragung für EmpfängerInnen des Zuschusses im Vorjahr</w:t>
      </w:r>
    </w:p>
    <w:p w14:paraId="25508BD1" w14:textId="45411E3E" w:rsidR="006718A1" w:rsidRDefault="00E87BB2" w:rsidP="008777C0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Allen FördernehmerInnen, denen der Heizkostenzuschuss 2025/2026 des Landes bewilligt wurde, </w:t>
      </w:r>
      <w:r w:rsidR="00762B28">
        <w:rPr>
          <w:rFonts w:ascii="Akagi Pro Book" w:eastAsia="Times New Roman" w:hAnsi="Akagi Pro Book" w:cs="Arial"/>
          <w:sz w:val="26"/>
          <w:szCs w:val="26"/>
          <w:lang w:eastAsia="de-AT"/>
        </w:rPr>
        <w:t>wird</w:t>
      </w: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vom Amt der Tiroler Landesregierung, Abteilung Soziales, neuerlich ein Antragsformular zugestellt. Somit können Bezugsberechtigte aus dem Vorjahr ihre angegebenen Daten kontrollieren und bei weiterem Bedarf den Heizkostenzuschuss erneut unkompliziert beantragen. </w:t>
      </w:r>
    </w:p>
    <w:p w14:paraId="42D462CB" w14:textId="1848361C" w:rsidR="00E87BB2" w:rsidRPr="00047507" w:rsidRDefault="00E87BB2" w:rsidP="008777C0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>Haushalte von MindestpensionistInnen mit Bezug einer Ausgleichszulage, die bereits den Heizkostenzuschuss 2025/2026 erhalten haben, müssen keinen Antrag stellen. Diese erhalten nach Prüfung ein Zusageschreiben, die Auszahlung erfolgt automatisiert. </w:t>
      </w:r>
    </w:p>
    <w:p w14:paraId="4F77969D" w14:textId="6AF4C0E2" w:rsidR="00047507" w:rsidRPr="00047507" w:rsidRDefault="00047507" w:rsidP="008777C0">
      <w:pPr>
        <w:spacing w:after="160" w:line="252" w:lineRule="auto"/>
        <w:rPr>
          <w:rFonts w:ascii="Akagi Pro Bold" w:eastAsia="Times New Roman" w:hAnsi="Akagi Pro Bold" w:cs="Arial"/>
          <w:sz w:val="26"/>
          <w:szCs w:val="26"/>
          <w:lang w:eastAsia="de-AT"/>
        </w:rPr>
      </w:pPr>
      <w:r w:rsidRPr="00047507">
        <w:rPr>
          <w:rFonts w:ascii="Akagi Pro Bold" w:eastAsia="Times New Roman" w:hAnsi="Akagi Pro Bold" w:cs="Arial"/>
          <w:sz w:val="26"/>
          <w:szCs w:val="26"/>
          <w:lang w:eastAsia="de-AT"/>
        </w:rPr>
        <w:t>Tiroler Hilfswerk bietet auch Online-Beratungen an</w:t>
      </w:r>
    </w:p>
    <w:p w14:paraId="0C5A4CBB" w14:textId="5C1381B6" w:rsidR="009F0049" w:rsidRDefault="00E87BB2" w:rsidP="009F0049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bookmarkStart w:id="8" w:name="_Hlk225169854"/>
      <w:r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Jene, die Unterstützung benötigen, können sich an ihre Standortgemeinde oder an das Tiroler Hilfswerk in Innsbruck wenden. </w:t>
      </w:r>
      <w:r w:rsidR="00047507"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Neben Vor-Ort-Beratungen bietet das Tiroler Hilfswerk auch </w:t>
      </w:r>
      <w:r w:rsidR="00D8451D">
        <w:rPr>
          <w:rFonts w:ascii="Akagi Pro Book" w:eastAsia="Times New Roman" w:hAnsi="Akagi Pro Book" w:cs="Arial"/>
          <w:sz w:val="26"/>
          <w:szCs w:val="26"/>
          <w:lang w:eastAsia="de-AT"/>
        </w:rPr>
        <w:t>Online-</w:t>
      </w:r>
      <w:r w:rsidR="00047507"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>Beratung</w:t>
      </w:r>
      <w:r w:rsidR="00D8451D">
        <w:rPr>
          <w:rFonts w:ascii="Akagi Pro Book" w:eastAsia="Times New Roman" w:hAnsi="Akagi Pro Book" w:cs="Arial"/>
          <w:sz w:val="26"/>
          <w:szCs w:val="26"/>
          <w:lang w:eastAsia="de-AT"/>
        </w:rPr>
        <w:t>en</w:t>
      </w:r>
      <w:r w:rsidR="00047507"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an. Termine für eine Beratung via Video </w:t>
      </w:r>
      <w:r w:rsidR="00047507"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lastRenderedPageBreak/>
        <w:t xml:space="preserve">oder Telefon können einfach und unkompliziert via </w:t>
      </w:r>
      <w:hyperlink r:id="rId8" w:history="1">
        <w:r w:rsidR="00047507" w:rsidRPr="00D8451D">
          <w:rPr>
            <w:rStyle w:val="Hyperlink"/>
            <w:rFonts w:ascii="Akagi Pro Book" w:eastAsia="Times New Roman" w:hAnsi="Akagi Pro Book" w:cs="Arial"/>
            <w:sz w:val="26"/>
            <w:szCs w:val="26"/>
            <w:lang w:eastAsia="de-AT"/>
          </w:rPr>
          <w:t>Online-Terminvereinbarung des Landes</w:t>
        </w:r>
      </w:hyperlink>
      <w:r w:rsidR="00047507" w:rsidRPr="00047507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 gebucht werden.</w:t>
      </w:r>
    </w:p>
    <w:p w14:paraId="64E90143" w14:textId="25E630B7" w:rsidR="00B36004" w:rsidRPr="00D8451D" w:rsidRDefault="00D32497" w:rsidP="008777C0">
      <w:pPr>
        <w:spacing w:after="160" w:line="252" w:lineRule="auto"/>
        <w:rPr>
          <w:rFonts w:ascii="Akagi Pro Book" w:eastAsia="Times New Roman" w:hAnsi="Akagi Pro Book" w:cs="Arial"/>
          <w:sz w:val="26"/>
          <w:szCs w:val="26"/>
          <w:lang w:eastAsia="de-AT"/>
        </w:rPr>
      </w:pP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Alle Informationen sowie das Antragsformular finden sich ab 1. Mai </w:t>
      </w:r>
      <w:r w:rsidR="00582F9F"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2026 </w:t>
      </w:r>
      <w:r>
        <w:rPr>
          <w:rFonts w:ascii="Akagi Pro Book" w:eastAsia="Times New Roman" w:hAnsi="Akagi Pro Book" w:cs="Arial"/>
          <w:sz w:val="26"/>
          <w:szCs w:val="26"/>
          <w:lang w:eastAsia="de-AT"/>
        </w:rPr>
        <w:t xml:space="preserve">unter </w:t>
      </w:r>
      <w:hyperlink r:id="rId9" w:history="1">
        <w:r w:rsidRPr="002769AE">
          <w:rPr>
            <w:rStyle w:val="Hyperlink"/>
            <w:rFonts w:ascii="Akagi Pro Book" w:eastAsia="Times New Roman" w:hAnsi="Akagi Pro Book" w:cs="Arial"/>
            <w:sz w:val="26"/>
            <w:szCs w:val="26"/>
            <w:lang w:eastAsia="de-AT"/>
          </w:rPr>
          <w:t>www.tirol.gv.at/heizkostenschuss</w:t>
        </w:r>
      </w:hyperlink>
      <w:r>
        <w:rPr>
          <w:rFonts w:ascii="Akagi Pro Book" w:eastAsia="Times New Roman" w:hAnsi="Akagi Pro Book" w:cs="Arial"/>
          <w:sz w:val="26"/>
          <w:szCs w:val="26"/>
          <w:lang w:eastAsia="de-AT"/>
        </w:rPr>
        <w:t>. Eine Beantragung ist auch über das Landes-Online-Portal „</w:t>
      </w:r>
      <w:hyperlink r:id="rId10" w:history="1">
        <w:r w:rsidRPr="00D32497">
          <w:rPr>
            <w:rStyle w:val="Hyperlink"/>
            <w:rFonts w:ascii="Akagi Pro Book" w:eastAsia="Times New Roman" w:hAnsi="Akagi Pro Book" w:cs="Arial"/>
            <w:sz w:val="26"/>
            <w:szCs w:val="26"/>
            <w:lang w:eastAsia="de-AT"/>
          </w:rPr>
          <w:t>Digital Service Tirol</w:t>
        </w:r>
      </w:hyperlink>
      <w:r>
        <w:rPr>
          <w:rFonts w:ascii="Akagi Pro Book" w:eastAsia="Times New Roman" w:hAnsi="Akagi Pro Book" w:cs="Arial"/>
          <w:sz w:val="26"/>
          <w:szCs w:val="26"/>
          <w:lang w:eastAsia="de-AT"/>
        </w:rPr>
        <w:t>“ möglich.</w:t>
      </w:r>
      <w:bookmarkEnd w:id="8"/>
    </w:p>
    <w:sectPr w:rsidR="00B36004" w:rsidRPr="00D845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agi Pro Book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altName w:val="Calibri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578"/>
    <w:multiLevelType w:val="hybridMultilevel"/>
    <w:tmpl w:val="3D043726"/>
    <w:lvl w:ilvl="0" w:tplc="456EFD0C">
      <w:start w:val="1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4905"/>
    <w:multiLevelType w:val="hybridMultilevel"/>
    <w:tmpl w:val="2B9C53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08F"/>
    <w:multiLevelType w:val="hybridMultilevel"/>
    <w:tmpl w:val="2C2629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0F03"/>
    <w:multiLevelType w:val="hybridMultilevel"/>
    <w:tmpl w:val="B1BADBDE"/>
    <w:lvl w:ilvl="0" w:tplc="5E7C4DD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87DED"/>
    <w:multiLevelType w:val="hybridMultilevel"/>
    <w:tmpl w:val="9AA2AB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028C6"/>
    <w:multiLevelType w:val="hybridMultilevel"/>
    <w:tmpl w:val="D6C83E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51375">
    <w:abstractNumId w:val="4"/>
  </w:num>
  <w:num w:numId="2" w16cid:durableId="126820186">
    <w:abstractNumId w:val="1"/>
  </w:num>
  <w:num w:numId="3" w16cid:durableId="484248648">
    <w:abstractNumId w:val="0"/>
  </w:num>
  <w:num w:numId="4" w16cid:durableId="169878059">
    <w:abstractNumId w:val="3"/>
  </w:num>
  <w:num w:numId="5" w16cid:durableId="1077678411">
    <w:abstractNumId w:val="5"/>
  </w:num>
  <w:num w:numId="6" w16cid:durableId="29865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A3"/>
    <w:rsid w:val="00001CDB"/>
    <w:rsid w:val="0000516D"/>
    <w:rsid w:val="000076D4"/>
    <w:rsid w:val="00020A57"/>
    <w:rsid w:val="00021078"/>
    <w:rsid w:val="00021D70"/>
    <w:rsid w:val="000220D9"/>
    <w:rsid w:val="00033EE8"/>
    <w:rsid w:val="000424C5"/>
    <w:rsid w:val="00042CE1"/>
    <w:rsid w:val="00046B02"/>
    <w:rsid w:val="00047507"/>
    <w:rsid w:val="0005362A"/>
    <w:rsid w:val="00056D77"/>
    <w:rsid w:val="0006126A"/>
    <w:rsid w:val="000630E4"/>
    <w:rsid w:val="00065B54"/>
    <w:rsid w:val="00070B82"/>
    <w:rsid w:val="00072E2F"/>
    <w:rsid w:val="0007405F"/>
    <w:rsid w:val="00076F80"/>
    <w:rsid w:val="00080A1E"/>
    <w:rsid w:val="00085BFF"/>
    <w:rsid w:val="00092637"/>
    <w:rsid w:val="000A1D3B"/>
    <w:rsid w:val="000A508E"/>
    <w:rsid w:val="000B4F75"/>
    <w:rsid w:val="000B680C"/>
    <w:rsid w:val="000C609E"/>
    <w:rsid w:val="000D5AE7"/>
    <w:rsid w:val="000D7A97"/>
    <w:rsid w:val="000D7DCA"/>
    <w:rsid w:val="000E1CD0"/>
    <w:rsid w:val="000F1A2A"/>
    <w:rsid w:val="000F3268"/>
    <w:rsid w:val="000F364E"/>
    <w:rsid w:val="000F3AD8"/>
    <w:rsid w:val="000F4A89"/>
    <w:rsid w:val="000F5A81"/>
    <w:rsid w:val="000F61DD"/>
    <w:rsid w:val="000F74DE"/>
    <w:rsid w:val="001008A1"/>
    <w:rsid w:val="00101479"/>
    <w:rsid w:val="00112DE9"/>
    <w:rsid w:val="00113E7F"/>
    <w:rsid w:val="00114510"/>
    <w:rsid w:val="00130F9E"/>
    <w:rsid w:val="00144CD4"/>
    <w:rsid w:val="00144F5E"/>
    <w:rsid w:val="00155C2F"/>
    <w:rsid w:val="00162EDA"/>
    <w:rsid w:val="001642B5"/>
    <w:rsid w:val="001648EA"/>
    <w:rsid w:val="001706A8"/>
    <w:rsid w:val="0017167B"/>
    <w:rsid w:val="00171900"/>
    <w:rsid w:val="00172CEE"/>
    <w:rsid w:val="0017631E"/>
    <w:rsid w:val="00181371"/>
    <w:rsid w:val="001904FD"/>
    <w:rsid w:val="001924ED"/>
    <w:rsid w:val="001A0F65"/>
    <w:rsid w:val="001A2E2A"/>
    <w:rsid w:val="001A3CF8"/>
    <w:rsid w:val="001A7009"/>
    <w:rsid w:val="001B5822"/>
    <w:rsid w:val="001B6F75"/>
    <w:rsid w:val="001C0525"/>
    <w:rsid w:val="001C1895"/>
    <w:rsid w:val="001E3E27"/>
    <w:rsid w:val="001F0A53"/>
    <w:rsid w:val="001F26F6"/>
    <w:rsid w:val="002054FD"/>
    <w:rsid w:val="00213AA8"/>
    <w:rsid w:val="00216C65"/>
    <w:rsid w:val="00217AA6"/>
    <w:rsid w:val="002256CC"/>
    <w:rsid w:val="002338B7"/>
    <w:rsid w:val="00233DFE"/>
    <w:rsid w:val="002354A3"/>
    <w:rsid w:val="00237F4A"/>
    <w:rsid w:val="002429CC"/>
    <w:rsid w:val="00251059"/>
    <w:rsid w:val="002527CD"/>
    <w:rsid w:val="00252980"/>
    <w:rsid w:val="00253599"/>
    <w:rsid w:val="0025500B"/>
    <w:rsid w:val="00255A61"/>
    <w:rsid w:val="002617D7"/>
    <w:rsid w:val="00263AEA"/>
    <w:rsid w:val="002644EE"/>
    <w:rsid w:val="0027006D"/>
    <w:rsid w:val="00270EA1"/>
    <w:rsid w:val="00274227"/>
    <w:rsid w:val="0028452A"/>
    <w:rsid w:val="002848EE"/>
    <w:rsid w:val="002A36F7"/>
    <w:rsid w:val="002A387C"/>
    <w:rsid w:val="002A795D"/>
    <w:rsid w:val="002C1C2D"/>
    <w:rsid w:val="002C300C"/>
    <w:rsid w:val="002C6A16"/>
    <w:rsid w:val="002D0E3A"/>
    <w:rsid w:val="002E06B7"/>
    <w:rsid w:val="002E76B5"/>
    <w:rsid w:val="002F47A7"/>
    <w:rsid w:val="002F485B"/>
    <w:rsid w:val="002F4E2A"/>
    <w:rsid w:val="002F6BDF"/>
    <w:rsid w:val="00302D3F"/>
    <w:rsid w:val="00305CAC"/>
    <w:rsid w:val="00305F73"/>
    <w:rsid w:val="003066AF"/>
    <w:rsid w:val="00325160"/>
    <w:rsid w:val="00326FB3"/>
    <w:rsid w:val="00327BF8"/>
    <w:rsid w:val="00331DBA"/>
    <w:rsid w:val="00340FBB"/>
    <w:rsid w:val="0034226E"/>
    <w:rsid w:val="00350231"/>
    <w:rsid w:val="00351125"/>
    <w:rsid w:val="003630E2"/>
    <w:rsid w:val="00365C63"/>
    <w:rsid w:val="00366858"/>
    <w:rsid w:val="003676E9"/>
    <w:rsid w:val="00371E7B"/>
    <w:rsid w:val="00377FEC"/>
    <w:rsid w:val="00383E7A"/>
    <w:rsid w:val="00384CAC"/>
    <w:rsid w:val="00386411"/>
    <w:rsid w:val="00386A63"/>
    <w:rsid w:val="00394DDB"/>
    <w:rsid w:val="00395F98"/>
    <w:rsid w:val="003A2132"/>
    <w:rsid w:val="003B0D84"/>
    <w:rsid w:val="003B5E07"/>
    <w:rsid w:val="003C07BF"/>
    <w:rsid w:val="003C26F5"/>
    <w:rsid w:val="003C36C7"/>
    <w:rsid w:val="003C56C5"/>
    <w:rsid w:val="003C7823"/>
    <w:rsid w:val="003D403F"/>
    <w:rsid w:val="003D4AED"/>
    <w:rsid w:val="003D703B"/>
    <w:rsid w:val="003D7446"/>
    <w:rsid w:val="003E1C55"/>
    <w:rsid w:val="003F04FA"/>
    <w:rsid w:val="003F527C"/>
    <w:rsid w:val="00400D9C"/>
    <w:rsid w:val="004038A3"/>
    <w:rsid w:val="00403C14"/>
    <w:rsid w:val="00406EF6"/>
    <w:rsid w:val="00415018"/>
    <w:rsid w:val="004164FD"/>
    <w:rsid w:val="004229E2"/>
    <w:rsid w:val="00423D4A"/>
    <w:rsid w:val="00425475"/>
    <w:rsid w:val="004300C4"/>
    <w:rsid w:val="00431900"/>
    <w:rsid w:val="00443C0D"/>
    <w:rsid w:val="00447D76"/>
    <w:rsid w:val="00454CF2"/>
    <w:rsid w:val="00455AF1"/>
    <w:rsid w:val="00462BFF"/>
    <w:rsid w:val="004651C4"/>
    <w:rsid w:val="00467708"/>
    <w:rsid w:val="00471257"/>
    <w:rsid w:val="004916A0"/>
    <w:rsid w:val="004918C5"/>
    <w:rsid w:val="004A0673"/>
    <w:rsid w:val="004A4411"/>
    <w:rsid w:val="004A517B"/>
    <w:rsid w:val="004A5DCA"/>
    <w:rsid w:val="004B168D"/>
    <w:rsid w:val="004B2998"/>
    <w:rsid w:val="004B3CC1"/>
    <w:rsid w:val="004B53B4"/>
    <w:rsid w:val="004B6EF2"/>
    <w:rsid w:val="004B6FF5"/>
    <w:rsid w:val="004B729C"/>
    <w:rsid w:val="004B73B2"/>
    <w:rsid w:val="004C67A8"/>
    <w:rsid w:val="004D2759"/>
    <w:rsid w:val="004D68B8"/>
    <w:rsid w:val="004D6CAC"/>
    <w:rsid w:val="004E0E55"/>
    <w:rsid w:val="004E4546"/>
    <w:rsid w:val="004F0D0A"/>
    <w:rsid w:val="004F236D"/>
    <w:rsid w:val="0050086D"/>
    <w:rsid w:val="00503820"/>
    <w:rsid w:val="00503D0B"/>
    <w:rsid w:val="00504497"/>
    <w:rsid w:val="0050593C"/>
    <w:rsid w:val="00505F06"/>
    <w:rsid w:val="00515A83"/>
    <w:rsid w:val="0052415D"/>
    <w:rsid w:val="0052690E"/>
    <w:rsid w:val="00530F6E"/>
    <w:rsid w:val="00533341"/>
    <w:rsid w:val="00534C7B"/>
    <w:rsid w:val="0053572D"/>
    <w:rsid w:val="0053580F"/>
    <w:rsid w:val="005411A1"/>
    <w:rsid w:val="00543507"/>
    <w:rsid w:val="00543A75"/>
    <w:rsid w:val="00550026"/>
    <w:rsid w:val="00551BA6"/>
    <w:rsid w:val="00556509"/>
    <w:rsid w:val="00563DC7"/>
    <w:rsid w:val="00563F1F"/>
    <w:rsid w:val="00566213"/>
    <w:rsid w:val="0057760B"/>
    <w:rsid w:val="00582F9F"/>
    <w:rsid w:val="00591BAA"/>
    <w:rsid w:val="00591D13"/>
    <w:rsid w:val="0059375A"/>
    <w:rsid w:val="005A0965"/>
    <w:rsid w:val="005A60E1"/>
    <w:rsid w:val="005A66B5"/>
    <w:rsid w:val="005A7C61"/>
    <w:rsid w:val="005B3A56"/>
    <w:rsid w:val="005B40BC"/>
    <w:rsid w:val="005B58D1"/>
    <w:rsid w:val="005C0057"/>
    <w:rsid w:val="005C29DA"/>
    <w:rsid w:val="005C57EC"/>
    <w:rsid w:val="005D0204"/>
    <w:rsid w:val="005D1B54"/>
    <w:rsid w:val="005F162F"/>
    <w:rsid w:val="005F3241"/>
    <w:rsid w:val="005F5DAA"/>
    <w:rsid w:val="006008AF"/>
    <w:rsid w:val="00610A33"/>
    <w:rsid w:val="00617C3A"/>
    <w:rsid w:val="00621076"/>
    <w:rsid w:val="00623CE3"/>
    <w:rsid w:val="006304D2"/>
    <w:rsid w:val="006356EB"/>
    <w:rsid w:val="006373E0"/>
    <w:rsid w:val="00637B76"/>
    <w:rsid w:val="00637C69"/>
    <w:rsid w:val="0064008D"/>
    <w:rsid w:val="00640CBD"/>
    <w:rsid w:val="00646659"/>
    <w:rsid w:val="00652F16"/>
    <w:rsid w:val="00656D22"/>
    <w:rsid w:val="00657CAD"/>
    <w:rsid w:val="00660C43"/>
    <w:rsid w:val="00663DBF"/>
    <w:rsid w:val="006718A1"/>
    <w:rsid w:val="00681B17"/>
    <w:rsid w:val="00687A16"/>
    <w:rsid w:val="00687A68"/>
    <w:rsid w:val="00690669"/>
    <w:rsid w:val="00692D97"/>
    <w:rsid w:val="006930DC"/>
    <w:rsid w:val="006933DA"/>
    <w:rsid w:val="00695B4B"/>
    <w:rsid w:val="0069743E"/>
    <w:rsid w:val="006A0B4C"/>
    <w:rsid w:val="006B218D"/>
    <w:rsid w:val="006B237F"/>
    <w:rsid w:val="006B5490"/>
    <w:rsid w:val="006C1D8A"/>
    <w:rsid w:val="006C1F46"/>
    <w:rsid w:val="006C4754"/>
    <w:rsid w:val="006D324D"/>
    <w:rsid w:val="006D4E7F"/>
    <w:rsid w:val="006E0D9D"/>
    <w:rsid w:val="006E2CB4"/>
    <w:rsid w:val="006E7EBF"/>
    <w:rsid w:val="006F04E5"/>
    <w:rsid w:val="006F5BEC"/>
    <w:rsid w:val="006F7E56"/>
    <w:rsid w:val="007016AF"/>
    <w:rsid w:val="0070604C"/>
    <w:rsid w:val="0072187B"/>
    <w:rsid w:val="00722CB9"/>
    <w:rsid w:val="00724B72"/>
    <w:rsid w:val="00730A9D"/>
    <w:rsid w:val="00734003"/>
    <w:rsid w:val="00734164"/>
    <w:rsid w:val="00740029"/>
    <w:rsid w:val="007543C7"/>
    <w:rsid w:val="00754495"/>
    <w:rsid w:val="00762B28"/>
    <w:rsid w:val="00767CE1"/>
    <w:rsid w:val="0078201E"/>
    <w:rsid w:val="007827AF"/>
    <w:rsid w:val="00782E5D"/>
    <w:rsid w:val="00783337"/>
    <w:rsid w:val="00787DC9"/>
    <w:rsid w:val="007927E6"/>
    <w:rsid w:val="00796C0A"/>
    <w:rsid w:val="007A1467"/>
    <w:rsid w:val="007A578E"/>
    <w:rsid w:val="007A63AC"/>
    <w:rsid w:val="007B42EE"/>
    <w:rsid w:val="007B710E"/>
    <w:rsid w:val="007B7880"/>
    <w:rsid w:val="007B7AD4"/>
    <w:rsid w:val="007C0514"/>
    <w:rsid w:val="007C2B44"/>
    <w:rsid w:val="007D2A87"/>
    <w:rsid w:val="007E2346"/>
    <w:rsid w:val="007F026A"/>
    <w:rsid w:val="007F3C9E"/>
    <w:rsid w:val="0080631C"/>
    <w:rsid w:val="00806E40"/>
    <w:rsid w:val="00813F29"/>
    <w:rsid w:val="00815D5F"/>
    <w:rsid w:val="008236CE"/>
    <w:rsid w:val="008242EF"/>
    <w:rsid w:val="00841631"/>
    <w:rsid w:val="00842E58"/>
    <w:rsid w:val="00845084"/>
    <w:rsid w:val="00845463"/>
    <w:rsid w:val="008470D9"/>
    <w:rsid w:val="008603DD"/>
    <w:rsid w:val="00863A49"/>
    <w:rsid w:val="00874558"/>
    <w:rsid w:val="008777C0"/>
    <w:rsid w:val="00880880"/>
    <w:rsid w:val="00883465"/>
    <w:rsid w:val="008864B9"/>
    <w:rsid w:val="008A7D4D"/>
    <w:rsid w:val="008B1BC7"/>
    <w:rsid w:val="008B3446"/>
    <w:rsid w:val="008B4348"/>
    <w:rsid w:val="008B53EE"/>
    <w:rsid w:val="008B5C4B"/>
    <w:rsid w:val="008B6E8F"/>
    <w:rsid w:val="008B7163"/>
    <w:rsid w:val="008C7731"/>
    <w:rsid w:val="008E5499"/>
    <w:rsid w:val="008F7159"/>
    <w:rsid w:val="00901716"/>
    <w:rsid w:val="0090188E"/>
    <w:rsid w:val="009036C3"/>
    <w:rsid w:val="0090589F"/>
    <w:rsid w:val="009106AA"/>
    <w:rsid w:val="00922384"/>
    <w:rsid w:val="00922466"/>
    <w:rsid w:val="009269E9"/>
    <w:rsid w:val="00931596"/>
    <w:rsid w:val="0094244E"/>
    <w:rsid w:val="00942BB8"/>
    <w:rsid w:val="0094517E"/>
    <w:rsid w:val="009460D9"/>
    <w:rsid w:val="00951702"/>
    <w:rsid w:val="00952D94"/>
    <w:rsid w:val="00952F03"/>
    <w:rsid w:val="009543D2"/>
    <w:rsid w:val="009657B3"/>
    <w:rsid w:val="009677E3"/>
    <w:rsid w:val="00971FF1"/>
    <w:rsid w:val="00976114"/>
    <w:rsid w:val="0097764F"/>
    <w:rsid w:val="009949C1"/>
    <w:rsid w:val="009976AE"/>
    <w:rsid w:val="009B30D8"/>
    <w:rsid w:val="009C4424"/>
    <w:rsid w:val="009D088D"/>
    <w:rsid w:val="009D3B3C"/>
    <w:rsid w:val="009D64FF"/>
    <w:rsid w:val="009D66D0"/>
    <w:rsid w:val="009D709B"/>
    <w:rsid w:val="009E22B0"/>
    <w:rsid w:val="009E6594"/>
    <w:rsid w:val="009F0049"/>
    <w:rsid w:val="009F17A3"/>
    <w:rsid w:val="009F385F"/>
    <w:rsid w:val="00A02532"/>
    <w:rsid w:val="00A04BA1"/>
    <w:rsid w:val="00A04CBB"/>
    <w:rsid w:val="00A065A6"/>
    <w:rsid w:val="00A06984"/>
    <w:rsid w:val="00A10FF6"/>
    <w:rsid w:val="00A167C0"/>
    <w:rsid w:val="00A17276"/>
    <w:rsid w:val="00A17C21"/>
    <w:rsid w:val="00A23F96"/>
    <w:rsid w:val="00A25470"/>
    <w:rsid w:val="00A26FAF"/>
    <w:rsid w:val="00A342C0"/>
    <w:rsid w:val="00A34E17"/>
    <w:rsid w:val="00A35943"/>
    <w:rsid w:val="00A4636B"/>
    <w:rsid w:val="00A47EDD"/>
    <w:rsid w:val="00A71B53"/>
    <w:rsid w:val="00A71B5A"/>
    <w:rsid w:val="00A72F28"/>
    <w:rsid w:val="00A731E3"/>
    <w:rsid w:val="00A77073"/>
    <w:rsid w:val="00A77495"/>
    <w:rsid w:val="00A80E35"/>
    <w:rsid w:val="00A86539"/>
    <w:rsid w:val="00A868F2"/>
    <w:rsid w:val="00A86CDB"/>
    <w:rsid w:val="00A91444"/>
    <w:rsid w:val="00A96D52"/>
    <w:rsid w:val="00A97B00"/>
    <w:rsid w:val="00AA0CD5"/>
    <w:rsid w:val="00AB6366"/>
    <w:rsid w:val="00AB641E"/>
    <w:rsid w:val="00AC2D18"/>
    <w:rsid w:val="00AC52DB"/>
    <w:rsid w:val="00AD202E"/>
    <w:rsid w:val="00AD3ADA"/>
    <w:rsid w:val="00AD729E"/>
    <w:rsid w:val="00AD7C4F"/>
    <w:rsid w:val="00AE5B8A"/>
    <w:rsid w:val="00AE76C4"/>
    <w:rsid w:val="00B01322"/>
    <w:rsid w:val="00B06091"/>
    <w:rsid w:val="00B0653B"/>
    <w:rsid w:val="00B202C2"/>
    <w:rsid w:val="00B2565A"/>
    <w:rsid w:val="00B27F45"/>
    <w:rsid w:val="00B30A04"/>
    <w:rsid w:val="00B31CA9"/>
    <w:rsid w:val="00B330A7"/>
    <w:rsid w:val="00B36004"/>
    <w:rsid w:val="00B41DE8"/>
    <w:rsid w:val="00B45F64"/>
    <w:rsid w:val="00B51EDA"/>
    <w:rsid w:val="00B54DFC"/>
    <w:rsid w:val="00B6613F"/>
    <w:rsid w:val="00B66E65"/>
    <w:rsid w:val="00B7333E"/>
    <w:rsid w:val="00B7570C"/>
    <w:rsid w:val="00B828EA"/>
    <w:rsid w:val="00B84C9F"/>
    <w:rsid w:val="00B8793C"/>
    <w:rsid w:val="00B9163F"/>
    <w:rsid w:val="00B947BC"/>
    <w:rsid w:val="00B97632"/>
    <w:rsid w:val="00B97C82"/>
    <w:rsid w:val="00BA197E"/>
    <w:rsid w:val="00BB4815"/>
    <w:rsid w:val="00BB4A57"/>
    <w:rsid w:val="00BB5892"/>
    <w:rsid w:val="00BB7585"/>
    <w:rsid w:val="00BC1AD8"/>
    <w:rsid w:val="00BC4A96"/>
    <w:rsid w:val="00BC5BB7"/>
    <w:rsid w:val="00BD6564"/>
    <w:rsid w:val="00BD68C3"/>
    <w:rsid w:val="00BE35BA"/>
    <w:rsid w:val="00BF0D8F"/>
    <w:rsid w:val="00C0124F"/>
    <w:rsid w:val="00C04249"/>
    <w:rsid w:val="00C079E2"/>
    <w:rsid w:val="00C32900"/>
    <w:rsid w:val="00C410E0"/>
    <w:rsid w:val="00C42F4A"/>
    <w:rsid w:val="00C4492A"/>
    <w:rsid w:val="00C61678"/>
    <w:rsid w:val="00C6402C"/>
    <w:rsid w:val="00C6780B"/>
    <w:rsid w:val="00C728D6"/>
    <w:rsid w:val="00C80A97"/>
    <w:rsid w:val="00C8183E"/>
    <w:rsid w:val="00C8303E"/>
    <w:rsid w:val="00C87136"/>
    <w:rsid w:val="00C931C1"/>
    <w:rsid w:val="00CA0899"/>
    <w:rsid w:val="00CA2BCD"/>
    <w:rsid w:val="00CA31D8"/>
    <w:rsid w:val="00CB0256"/>
    <w:rsid w:val="00CB0CE5"/>
    <w:rsid w:val="00CB11B3"/>
    <w:rsid w:val="00CB54E4"/>
    <w:rsid w:val="00CB725C"/>
    <w:rsid w:val="00CB7FAD"/>
    <w:rsid w:val="00CC27D6"/>
    <w:rsid w:val="00CC66C2"/>
    <w:rsid w:val="00CD273B"/>
    <w:rsid w:val="00CD424D"/>
    <w:rsid w:val="00CE0D51"/>
    <w:rsid w:val="00CE3F6B"/>
    <w:rsid w:val="00CF38CE"/>
    <w:rsid w:val="00CF4848"/>
    <w:rsid w:val="00D02C1C"/>
    <w:rsid w:val="00D05144"/>
    <w:rsid w:val="00D054AA"/>
    <w:rsid w:val="00D06624"/>
    <w:rsid w:val="00D10C35"/>
    <w:rsid w:val="00D126DF"/>
    <w:rsid w:val="00D15B8E"/>
    <w:rsid w:val="00D32497"/>
    <w:rsid w:val="00D437FB"/>
    <w:rsid w:val="00D52471"/>
    <w:rsid w:val="00D6006A"/>
    <w:rsid w:val="00D65A81"/>
    <w:rsid w:val="00D734A7"/>
    <w:rsid w:val="00D760C5"/>
    <w:rsid w:val="00D8451D"/>
    <w:rsid w:val="00D85951"/>
    <w:rsid w:val="00D85A1A"/>
    <w:rsid w:val="00D94D70"/>
    <w:rsid w:val="00DA0D8A"/>
    <w:rsid w:val="00DA326D"/>
    <w:rsid w:val="00DA5433"/>
    <w:rsid w:val="00DB68FD"/>
    <w:rsid w:val="00DC036B"/>
    <w:rsid w:val="00DC74D1"/>
    <w:rsid w:val="00DE1A02"/>
    <w:rsid w:val="00DE2E65"/>
    <w:rsid w:val="00DE731C"/>
    <w:rsid w:val="00DF2439"/>
    <w:rsid w:val="00DF60F7"/>
    <w:rsid w:val="00E023ED"/>
    <w:rsid w:val="00E051F4"/>
    <w:rsid w:val="00E1338A"/>
    <w:rsid w:val="00E13589"/>
    <w:rsid w:val="00E176CC"/>
    <w:rsid w:val="00E24967"/>
    <w:rsid w:val="00E26D8A"/>
    <w:rsid w:val="00E304A6"/>
    <w:rsid w:val="00E313AA"/>
    <w:rsid w:val="00E33A4A"/>
    <w:rsid w:val="00E35905"/>
    <w:rsid w:val="00E41265"/>
    <w:rsid w:val="00E43246"/>
    <w:rsid w:val="00E43647"/>
    <w:rsid w:val="00E612F5"/>
    <w:rsid w:val="00E638B3"/>
    <w:rsid w:val="00E667AA"/>
    <w:rsid w:val="00E72E65"/>
    <w:rsid w:val="00E73CB7"/>
    <w:rsid w:val="00E769B7"/>
    <w:rsid w:val="00E80607"/>
    <w:rsid w:val="00E87BB2"/>
    <w:rsid w:val="00E91A9C"/>
    <w:rsid w:val="00E92357"/>
    <w:rsid w:val="00E95745"/>
    <w:rsid w:val="00EA160A"/>
    <w:rsid w:val="00EB0015"/>
    <w:rsid w:val="00EB4F31"/>
    <w:rsid w:val="00EB51A6"/>
    <w:rsid w:val="00EB5374"/>
    <w:rsid w:val="00EC58F1"/>
    <w:rsid w:val="00EE2BBB"/>
    <w:rsid w:val="00EE2F34"/>
    <w:rsid w:val="00EE7182"/>
    <w:rsid w:val="00EF370F"/>
    <w:rsid w:val="00EF6D02"/>
    <w:rsid w:val="00EF7855"/>
    <w:rsid w:val="00F021BE"/>
    <w:rsid w:val="00F05B82"/>
    <w:rsid w:val="00F062EC"/>
    <w:rsid w:val="00F0791A"/>
    <w:rsid w:val="00F2110B"/>
    <w:rsid w:val="00F23F62"/>
    <w:rsid w:val="00F26AD5"/>
    <w:rsid w:val="00F36071"/>
    <w:rsid w:val="00F423CE"/>
    <w:rsid w:val="00F42977"/>
    <w:rsid w:val="00F43BD1"/>
    <w:rsid w:val="00F5270B"/>
    <w:rsid w:val="00F54614"/>
    <w:rsid w:val="00F5499C"/>
    <w:rsid w:val="00F56FC3"/>
    <w:rsid w:val="00F63061"/>
    <w:rsid w:val="00F72D99"/>
    <w:rsid w:val="00F77E45"/>
    <w:rsid w:val="00F817CC"/>
    <w:rsid w:val="00F8667D"/>
    <w:rsid w:val="00F919DA"/>
    <w:rsid w:val="00FA51EF"/>
    <w:rsid w:val="00FA7564"/>
    <w:rsid w:val="00FB5F81"/>
    <w:rsid w:val="00FC4AB2"/>
    <w:rsid w:val="00FD71A2"/>
    <w:rsid w:val="00FE1829"/>
    <w:rsid w:val="00FE6EA2"/>
    <w:rsid w:val="00FE7D3E"/>
    <w:rsid w:val="00FF09C3"/>
    <w:rsid w:val="00FF20C8"/>
    <w:rsid w:val="00FF4DD4"/>
    <w:rsid w:val="00FF4FB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364B"/>
  <w15:docId w15:val="{AA6544CD-863A-44D6-8B51-F1DB41A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2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d">
    <w:name w:val="Std"/>
    <w:basedOn w:val="Standard"/>
    <w:rsid w:val="005D0204"/>
    <w:pPr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z w:val="20"/>
      <w:szCs w:val="20"/>
      <w:lang w:eastAsia="de-AT"/>
    </w:rPr>
  </w:style>
  <w:style w:type="paragraph" w:customStyle="1" w:styleId="DokumentArt">
    <w:name w:val="DokumentArt"/>
    <w:basedOn w:val="Std"/>
    <w:rsid w:val="005D0204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5D020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5D0204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customStyle="1" w:styleId="Anschrift">
    <w:name w:val="Anschrift"/>
    <w:basedOn w:val="Std"/>
    <w:rsid w:val="005D0204"/>
    <w:pPr>
      <w:spacing w:after="0"/>
    </w:pPr>
  </w:style>
  <w:style w:type="paragraph" w:styleId="KeinLeerraum">
    <w:name w:val="No Spacing"/>
    <w:uiPriority w:val="1"/>
    <w:qFormat/>
    <w:rsid w:val="004300C4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1A2E2A"/>
    <w:pPr>
      <w:spacing w:after="285" w:line="360" w:lineRule="atLeast"/>
    </w:pPr>
    <w:rPr>
      <w:rFonts w:ascii="Arial" w:eastAsia="Times New Roman" w:hAnsi="Arial" w:cs="Arial"/>
      <w:color w:val="43433F"/>
      <w:sz w:val="21"/>
      <w:szCs w:val="21"/>
      <w:lang w:eastAsia="de-AT"/>
    </w:rPr>
  </w:style>
  <w:style w:type="table" w:styleId="Tabellenraster">
    <w:name w:val="Table Grid"/>
    <w:basedOn w:val="NormaleTabelle"/>
    <w:uiPriority w:val="59"/>
    <w:rsid w:val="00D1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6D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AD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5270B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5270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F5270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30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30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30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3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30D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0D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71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in.tirol.gv.at/public/standorte/amt-d-tiroler-landesreg/leistungen/tiroler-hilfswerk-beratungsgesprae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ol.gv.at/heizkostenzuschu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rol.gv.at/heizkostenzuschus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nmeldung.tirol.gv.at/profile/SAML2/POST/SSO?execution=e1s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rol.gv.at/heizkostenschus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Ida</dc:creator>
  <cp:lastModifiedBy>PICHLER Ida</cp:lastModifiedBy>
  <cp:revision>10</cp:revision>
  <cp:lastPrinted>2019-02-06T09:26:00Z</cp:lastPrinted>
  <dcterms:created xsi:type="dcterms:W3CDTF">2026-04-09T07:24:00Z</dcterms:created>
  <dcterms:modified xsi:type="dcterms:W3CDTF">2026-04-16T14:44:00Z</dcterms:modified>
</cp:coreProperties>
</file>